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8F81" w14:textId="77777777" w:rsidR="006B3AB4" w:rsidRPr="006B3AB4" w:rsidRDefault="006B3AB4" w:rsidP="006B3AB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ДОГОВОР № &lt;___&gt;</w:t>
      </w:r>
    </w:p>
    <w:p w14:paraId="62312718" w14:textId="77777777" w:rsidR="006B3AB4" w:rsidRPr="006B3AB4" w:rsidRDefault="006B3AB4" w:rsidP="006B3AB4">
      <w:pPr>
        <w:jc w:val="center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возмездного оказания услуг по привлечению Клиентов (партнёрское вознаграждение)</w:t>
      </w:r>
    </w:p>
    <w:p w14:paraId="12B5BEC1" w14:textId="0B7EE9D8" w:rsidR="006B3AB4" w:rsidRDefault="006B3AB4" w:rsidP="006B3AB4">
      <w:pPr>
        <w:jc w:val="right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г. &lt;Город&gt;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3AB4">
        <w:rPr>
          <w:rFonts w:ascii="Times New Roman" w:hAnsi="Times New Roman" w:cs="Times New Roman"/>
          <w:sz w:val="20"/>
          <w:szCs w:val="20"/>
        </w:rPr>
        <w:t>«&lt;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&gt;» &lt;</w:t>
      </w:r>
      <w:r w:rsidRPr="006B3AB4">
        <w:rPr>
          <w:rFonts w:ascii="Times New Roman" w:hAnsi="Times New Roman" w:cs="Times New Roman"/>
          <w:sz w:val="20"/>
          <w:szCs w:val="20"/>
        </w:rPr>
        <w:t>______&gt; 2026 г.</w:t>
      </w:r>
    </w:p>
    <w:p w14:paraId="3C2D4329" w14:textId="77777777" w:rsidR="006B3AB4" w:rsidRPr="006B3AB4" w:rsidRDefault="006B3AB4" w:rsidP="006B3AB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1C9582B" w14:textId="77777777" w:rsid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Заказчик:</w:t>
      </w:r>
      <w:r w:rsidRPr="006B3AB4">
        <w:rPr>
          <w:rFonts w:ascii="Times New Roman" w:hAnsi="Times New Roman" w:cs="Times New Roman"/>
          <w:sz w:val="20"/>
          <w:szCs w:val="20"/>
        </w:rPr>
        <w:t xml:space="preserve"> Погодина Марина Юрьевна, плательщик налога на профессиональный доход (самозанятая), ИНН 615427582507, e-mail: </w:t>
      </w:r>
      <w:hyperlink r:id="rId6" w:history="1">
        <w:r w:rsidRPr="006B3AB4">
          <w:rPr>
            <w:rStyle w:val="ac"/>
            <w:rFonts w:ascii="Times New Roman" w:hAnsi="Times New Roman" w:cs="Times New Roman"/>
            <w:sz w:val="20"/>
            <w:szCs w:val="20"/>
          </w:rPr>
          <w:t>info@promaren.ru</w:t>
        </w:r>
      </w:hyperlink>
      <w:r w:rsidRPr="006B3AB4">
        <w:rPr>
          <w:rFonts w:ascii="Times New Roman" w:hAnsi="Times New Roman" w:cs="Times New Roman"/>
          <w:sz w:val="20"/>
          <w:szCs w:val="20"/>
        </w:rPr>
        <w:t xml:space="preserve">, далее —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«Заказчик»</w:t>
      </w:r>
    </w:p>
    <w:p w14:paraId="22E0BC96" w14:textId="256E233C" w:rsidR="006B3AB4" w:rsidRDefault="00EF5F3E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</w:p>
    <w:p w14:paraId="61D638BE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Исполнитель (Агент/Партнёр):</w:t>
      </w:r>
      <w:r w:rsidRPr="006B3AB4">
        <w:rPr>
          <w:rFonts w:ascii="Times New Roman" w:hAnsi="Times New Roman" w:cs="Times New Roman"/>
          <w:sz w:val="20"/>
          <w:szCs w:val="20"/>
        </w:rPr>
        <w:t xml:space="preserve"> &lt;ФИО полностью&gt;, паспорт: серия 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 № &lt;</w:t>
      </w:r>
      <w:r w:rsidRPr="006B3AB4">
        <w:rPr>
          <w:rFonts w:ascii="Times New Roman" w:hAnsi="Times New Roman" w:cs="Times New Roman"/>
          <w:sz w:val="20"/>
          <w:szCs w:val="20"/>
        </w:rPr>
        <w:t>__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&gt;, выдан &lt;кем&gt; &lt;дата&gt;, код подразделения &lt;&gt;, зарегистрирован(а) по адресу: &lt;адрес&gt;, ИНН (при наличии) &lt;</w:t>
      </w:r>
      <w:r w:rsidRPr="006B3AB4">
        <w:rPr>
          <w:rFonts w:ascii="Times New Roman" w:hAnsi="Times New Roman" w:cs="Times New Roman"/>
          <w:sz w:val="20"/>
          <w:szCs w:val="20"/>
        </w:rPr>
        <w:t>&gt;, телефон: 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&gt;, e-mail: &lt;</w:t>
      </w:r>
      <w:r w:rsidRPr="006B3AB4">
        <w:rPr>
          <w:rFonts w:ascii="Times New Roman" w:hAnsi="Times New Roman" w:cs="Times New Roman"/>
          <w:sz w:val="20"/>
          <w:szCs w:val="20"/>
        </w:rPr>
        <w:t xml:space="preserve">&gt;, далее —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«Агент»</w:t>
      </w:r>
      <w:r w:rsidRPr="006B3AB4">
        <w:rPr>
          <w:rFonts w:ascii="Times New Roman" w:hAnsi="Times New Roman" w:cs="Times New Roman"/>
          <w:sz w:val="20"/>
          <w:szCs w:val="20"/>
        </w:rPr>
        <w:t>,</w:t>
      </w:r>
    </w:p>
    <w:p w14:paraId="6163AF54" w14:textId="724BC83B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совместно именуемые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«Стороны»</w:t>
      </w:r>
      <w:r w:rsidRPr="006B3AB4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(далее —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«Договор»</w:t>
      </w:r>
      <w:r w:rsidRPr="006B3AB4">
        <w:rPr>
          <w:rFonts w:ascii="Times New Roman" w:hAnsi="Times New Roman" w:cs="Times New Roman"/>
          <w:sz w:val="20"/>
          <w:szCs w:val="20"/>
        </w:rPr>
        <w:t>) о нижеследующем.</w:t>
      </w:r>
    </w:p>
    <w:p w14:paraId="181802B0" w14:textId="77777777" w:rsid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BCD138" w14:textId="604D7F42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1. Термины и определения</w:t>
      </w:r>
    </w:p>
    <w:p w14:paraId="66D0548D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1.1.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Клиент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третье лицо, привлечённое Агентом, которое заключило с Заказчиком договор на оказание услуг/выполнение работ (далее —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«Договор с Клиентом»</w:t>
      </w:r>
      <w:r w:rsidRPr="006B3AB4">
        <w:rPr>
          <w:rFonts w:ascii="Times New Roman" w:hAnsi="Times New Roman" w:cs="Times New Roman"/>
          <w:sz w:val="20"/>
          <w:szCs w:val="20"/>
        </w:rPr>
        <w:t>).</w:t>
      </w:r>
    </w:p>
    <w:p w14:paraId="56731E18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1.2.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Лид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контакт/запрос потенциального Клиента, переданный Агентом Заказчику и принятый Заказчиком в порядке раздела 3.</w:t>
      </w:r>
    </w:p>
    <w:p w14:paraId="7ED47F63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1.3.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Успешный Клиент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Клиент, по которому одновременно выполнены условия:</w:t>
      </w:r>
    </w:p>
    <w:p w14:paraId="69771DA1" w14:textId="77777777" w:rsidR="006B3AB4" w:rsidRPr="006B3AB4" w:rsidRDefault="006B3AB4" w:rsidP="006B3AB4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а) подписан(ы) акт(ы) приёмки по Договору с Клиентом;</w:t>
      </w:r>
    </w:p>
    <w:p w14:paraId="3266246F" w14:textId="77777777" w:rsidR="006B3AB4" w:rsidRPr="006B3AB4" w:rsidRDefault="006B3AB4" w:rsidP="006B3AB4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б) Заказчик получил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100% оплаты</w:t>
      </w:r>
      <w:r w:rsidRPr="006B3AB4">
        <w:rPr>
          <w:rFonts w:ascii="Times New Roman" w:hAnsi="Times New Roman" w:cs="Times New Roman"/>
          <w:sz w:val="20"/>
          <w:szCs w:val="20"/>
        </w:rPr>
        <w:t xml:space="preserve"> цены по Договору с Клиентом;</w:t>
      </w:r>
    </w:p>
    <w:p w14:paraId="31E8D046" w14:textId="77777777" w:rsidR="006B3AB4" w:rsidRPr="006B3AB4" w:rsidRDefault="006B3AB4" w:rsidP="006B3AB4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в) на дату расчёта отсутствуют возвраты/чарджбеки либо произведён перерасчёт по п. 6.4.</w:t>
      </w:r>
    </w:p>
    <w:p w14:paraId="78B5E92B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1.4.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Не возвращённая сумма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денежные средства, фактически полученные Заказчиком от Клиента по Договору с Клиентом и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не возвращённые</w:t>
      </w:r>
      <w:r w:rsidRPr="006B3AB4">
        <w:rPr>
          <w:rFonts w:ascii="Times New Roman" w:hAnsi="Times New Roman" w:cs="Times New Roman"/>
          <w:sz w:val="20"/>
          <w:szCs w:val="20"/>
        </w:rPr>
        <w:t xml:space="preserve"> Клиенту (за вычетом возвратов/чарджбеков).</w:t>
      </w:r>
    </w:p>
    <w:p w14:paraId="3FB8C45E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1.5.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Расчётная база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Не возвращённая сумма (п. 1.4).</w:t>
      </w:r>
    </w:p>
    <w:p w14:paraId="52B329E8" w14:textId="2E521933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1.6.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Вознаграждение Агента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цена услуг Агента по настоящему Договору, рассчитываемая в процентах от Расчётной базы по правилам раздела 5.</w:t>
      </w:r>
    </w:p>
    <w:p w14:paraId="26152F6B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C71FA2" w14:textId="76A4A9DB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2. Предмет договора</w:t>
      </w:r>
    </w:p>
    <w:p w14:paraId="62DCF104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2.1. Агент обязуется оказывать Заказчику услуги по привлечению Клиентов: искать потенциальных Клиентов, осуществлять первичное знакомство/интро и передавать Заказчику Лиды, а Заказчик обязуется принять оказанные услуги и выплатить Вознаграждение на условиях Договора.</w:t>
      </w:r>
    </w:p>
    <w:p w14:paraId="67F79673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2.2. Агент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не уполномочен</w:t>
      </w:r>
      <w:r w:rsidRPr="006B3AB4">
        <w:rPr>
          <w:rFonts w:ascii="Times New Roman" w:hAnsi="Times New Roman" w:cs="Times New Roman"/>
          <w:sz w:val="20"/>
          <w:szCs w:val="20"/>
        </w:rPr>
        <w:t xml:space="preserve"> действовать от имени Заказчика, в том числе:</w:t>
      </w:r>
    </w:p>
    <w:p w14:paraId="7E7A9537" w14:textId="1AE5F5E9" w:rsidR="006B3AB4" w:rsidRPr="006B3AB4" w:rsidRDefault="006B3AB4" w:rsidP="006B3AB4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заключать/подписывать договоры, приложения, акты;</w:t>
      </w:r>
    </w:p>
    <w:p w14:paraId="08D476E1" w14:textId="5F20E791" w:rsidR="006B3AB4" w:rsidRPr="006B3AB4" w:rsidRDefault="006B3AB4" w:rsidP="006B3AB4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принимать оплату;</w:t>
      </w:r>
    </w:p>
    <w:p w14:paraId="4A5A77D7" w14:textId="6C876271" w:rsidR="006B3AB4" w:rsidRPr="006B3AB4" w:rsidRDefault="006B3AB4" w:rsidP="006B3AB4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давать Клиентам гарантии результата, сроков, цен, объёма работ;</w:t>
      </w:r>
    </w:p>
    <w:p w14:paraId="4FDFA6BC" w14:textId="2D10C00E" w:rsidR="006B3AB4" w:rsidRPr="006B3AB4" w:rsidRDefault="006B3AB4" w:rsidP="006B3AB4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изменять условия предложений/коммерческих условий Заказчика.</w:t>
      </w:r>
    </w:p>
    <w:p w14:paraId="5859039C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2.3. Настоящий Договор не является агентским договором в смысле ст. 1005 ГК РФ; Агент оказывает услуги информационно-коммуникационного характера и действует самостоятельно.</w:t>
      </w:r>
    </w:p>
    <w:p w14:paraId="01157813" w14:textId="69EC557B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2.4. Любые заявления/обещания Клиентам, сделанные Агентом без письменного согласования с Заказчиком, не создают обязательств для Заказчика.</w:t>
      </w:r>
    </w:p>
    <w:p w14:paraId="5975D990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19021B" w14:textId="15C8F543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3. Порядок передачи лидов и закрепление Клиента</w:t>
      </w:r>
    </w:p>
    <w:p w14:paraId="659FC816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3.1. Агент передаёт Лид Заказчику в письменном виде (e-mail/мессенджер, указанный Заказчиком) с указанием минимум:</w:t>
      </w:r>
    </w:p>
    <w:p w14:paraId="3C4856F0" w14:textId="6D350298" w:rsidR="006B3AB4" w:rsidRPr="006B3AB4" w:rsidRDefault="006B3AB4" w:rsidP="006B3AB4">
      <w:pPr>
        <w:pStyle w:val="a7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ФИО/наименование Клиента;</w:t>
      </w:r>
    </w:p>
    <w:p w14:paraId="61286617" w14:textId="2118D386" w:rsidR="006B3AB4" w:rsidRPr="006B3AB4" w:rsidRDefault="006B3AB4" w:rsidP="006B3AB4">
      <w:pPr>
        <w:pStyle w:val="a7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контакт (телефон/e-mail/ссылка на аккаунт);</w:t>
      </w:r>
    </w:p>
    <w:p w14:paraId="294D93B1" w14:textId="14A1D8A8" w:rsidR="006B3AB4" w:rsidRPr="006B3AB4" w:rsidRDefault="006B3AB4" w:rsidP="006B3AB4">
      <w:pPr>
        <w:pStyle w:val="a7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краткий запрос/потребность;</w:t>
      </w:r>
    </w:p>
    <w:p w14:paraId="430980D3" w14:textId="7264BA17" w:rsidR="006B3AB4" w:rsidRPr="006B3AB4" w:rsidRDefault="006B3AB4" w:rsidP="006B3AB4">
      <w:pPr>
        <w:pStyle w:val="a7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источник знакомства.</w:t>
      </w:r>
    </w:p>
    <w:p w14:paraId="088F7030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3.2. Канал передачи лидов: &lt;указать: Telegram/WhatsApp/e-mail&gt;.</w:t>
      </w:r>
    </w:p>
    <w:p w14:paraId="2DBB611C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3.3. Заказчик вправе запросить уточнения по Лиду; Агент предоставляет уточнения в разумный срок.</w:t>
      </w:r>
    </w:p>
    <w:p w14:paraId="15A32B30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3.4. Лид считается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принятым</w:t>
      </w:r>
      <w:r w:rsidRPr="006B3AB4">
        <w:rPr>
          <w:rFonts w:ascii="Times New Roman" w:hAnsi="Times New Roman" w:cs="Times New Roman"/>
          <w:sz w:val="20"/>
          <w:szCs w:val="20"/>
        </w:rPr>
        <w:t xml:space="preserve"> и закреплённым за Агентом при наличии ответа Заказчика “Принято/Ок/Берём в работу” (или аналогичного) в той же переписке.</w:t>
      </w:r>
    </w:p>
    <w:p w14:paraId="75BFDE16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3.5. Клиент считается привлечённым Агентом, если Договор с Клиентом заключён в течение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90 (девяноста) календарных дней</w:t>
      </w:r>
      <w:r w:rsidRPr="006B3AB4">
        <w:rPr>
          <w:rFonts w:ascii="Times New Roman" w:hAnsi="Times New Roman" w:cs="Times New Roman"/>
          <w:sz w:val="20"/>
          <w:szCs w:val="20"/>
        </w:rPr>
        <w:t xml:space="preserve"> с даты принятия Лида Заказчиком.</w:t>
      </w:r>
    </w:p>
    <w:p w14:paraId="2D91895F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3.6. Если Клиент ранее был известен Заказчику (переписка, лид, КП, переговоры, сделка) в течение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180 (ста восьмидесяти) календарных дней</w:t>
      </w:r>
      <w:r w:rsidRPr="006B3AB4">
        <w:rPr>
          <w:rFonts w:ascii="Times New Roman" w:hAnsi="Times New Roman" w:cs="Times New Roman"/>
          <w:sz w:val="20"/>
          <w:szCs w:val="20"/>
        </w:rPr>
        <w:t xml:space="preserve"> до даты принятия Лида, Клиент не считается привлечённым Агентом, если иное не согласовано Сторонами письменно.</w:t>
      </w:r>
    </w:p>
    <w:p w14:paraId="0972B8B7" w14:textId="434FC16D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3.7. Все привлечённые Клиенты фиксируются Сторонами в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Реестре привлечённых Клиентов</w:t>
      </w:r>
      <w:r w:rsidRPr="006B3AB4">
        <w:rPr>
          <w:rFonts w:ascii="Times New Roman" w:hAnsi="Times New Roman" w:cs="Times New Roman"/>
          <w:sz w:val="20"/>
          <w:szCs w:val="20"/>
        </w:rPr>
        <w:t xml:space="preserve"> (Приложение №1). Реестр может согласовываться электронно (п. 12.2).</w:t>
      </w:r>
    </w:p>
    <w:p w14:paraId="325E3A3E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8E4092" w14:textId="5B1E3EDB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4. Отчётность и приёмка услуг</w:t>
      </w:r>
    </w:p>
    <w:p w14:paraId="19D07310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4.1. Отчётный период — календарный месяц.</w:t>
      </w:r>
    </w:p>
    <w:p w14:paraId="034D6F79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4.2. По итогам отчётного периода Заказчик и Агент согласовывают Реестр (Приложение №1) и подписывают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Акт оказанных услуг</w:t>
      </w:r>
      <w:r w:rsidRPr="006B3AB4">
        <w:rPr>
          <w:rFonts w:ascii="Times New Roman" w:hAnsi="Times New Roman" w:cs="Times New Roman"/>
          <w:sz w:val="20"/>
          <w:szCs w:val="20"/>
        </w:rPr>
        <w:t xml:space="preserve"> (Приложение №2) в части Клиентов, по которым наступили условия начисления Вознаграждения (раздел 6).</w:t>
      </w:r>
    </w:p>
    <w:p w14:paraId="36500A9D" w14:textId="4CBA2D4D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4.3. Заказчик направляет Агенту подписанный Акт либо мотивированные возражения в течение 5 (пяти) рабочих дней с даты получения Акта от Агента. При отсутствии возражений в указанный срок Акт считается согласованным.</w:t>
      </w:r>
    </w:p>
    <w:p w14:paraId="598A38EC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7A8194" w14:textId="1D68D398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5. Вознаграждение и накопительный коэффициент (20% → 30%)</w:t>
      </w:r>
    </w:p>
    <w:p w14:paraId="453BA5BD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5.1.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Базовая ставка</w:t>
      </w:r>
      <w:r w:rsidRPr="006B3AB4">
        <w:rPr>
          <w:rFonts w:ascii="Times New Roman" w:hAnsi="Times New Roman" w:cs="Times New Roman"/>
          <w:sz w:val="20"/>
          <w:szCs w:val="20"/>
        </w:rPr>
        <w:t xml:space="preserve"> Вознаграждения: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20%</w:t>
      </w:r>
      <w:r w:rsidRPr="006B3AB4">
        <w:rPr>
          <w:rFonts w:ascii="Times New Roman" w:hAnsi="Times New Roman" w:cs="Times New Roman"/>
          <w:sz w:val="20"/>
          <w:szCs w:val="20"/>
        </w:rPr>
        <w:t xml:space="preserve"> от Расчётной базы (п. 1.6).</w:t>
      </w:r>
    </w:p>
    <w:p w14:paraId="77CCE3CA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5.2. Итоговая ставка по конкретному Клиенту рассчитывается по формуле:</w:t>
      </w:r>
    </w:p>
    <w:p w14:paraId="0FBB4A92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Ставка% = 20% × K</w:t>
      </w:r>
      <w:r w:rsidRPr="006B3AB4">
        <w:rPr>
          <w:rFonts w:ascii="Times New Roman" w:hAnsi="Times New Roman" w:cs="Times New Roman"/>
          <w:sz w:val="20"/>
          <w:szCs w:val="20"/>
        </w:rPr>
        <w:t xml:space="preserve">, где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коэффициент накопительного уровня.</w:t>
      </w:r>
    </w:p>
    <w:p w14:paraId="638997CC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5.3. Диапазон коэффициента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K: 1,00 – 1,50</w:t>
      </w:r>
      <w:r w:rsidRPr="006B3AB4">
        <w:rPr>
          <w:rFonts w:ascii="Times New Roman" w:hAnsi="Times New Roman" w:cs="Times New Roman"/>
          <w:sz w:val="20"/>
          <w:szCs w:val="20"/>
        </w:rPr>
        <w:t xml:space="preserve">, что даёт итоговую ставку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от 20% до 30%</w:t>
      </w:r>
      <w:r w:rsidRPr="006B3AB4">
        <w:rPr>
          <w:rFonts w:ascii="Times New Roman" w:hAnsi="Times New Roman" w:cs="Times New Roman"/>
          <w:sz w:val="20"/>
          <w:szCs w:val="20"/>
        </w:rPr>
        <w:t>.</w:t>
      </w:r>
    </w:p>
    <w:p w14:paraId="69C9B493" w14:textId="30916020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5.4. Коэффициент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6B3AB4">
        <w:rPr>
          <w:rFonts w:ascii="Times New Roman" w:hAnsi="Times New Roman" w:cs="Times New Roman"/>
          <w:sz w:val="20"/>
          <w:szCs w:val="20"/>
        </w:rPr>
        <w:t xml:space="preserve"> определяется по количеству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Успешных Клиентов</w:t>
      </w:r>
      <w:r w:rsidRPr="006B3AB4">
        <w:rPr>
          <w:rFonts w:ascii="Times New Roman" w:hAnsi="Times New Roman" w:cs="Times New Roman"/>
          <w:sz w:val="20"/>
          <w:szCs w:val="20"/>
        </w:rPr>
        <w:t xml:space="preserve"> (п. 1.3), привлечённых Агентом за последние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6 (шесть) месяцев</w:t>
      </w:r>
      <w:r w:rsidRPr="006B3AB4">
        <w:rPr>
          <w:rFonts w:ascii="Times New Roman" w:hAnsi="Times New Roman" w:cs="Times New Roman"/>
          <w:sz w:val="20"/>
          <w:szCs w:val="20"/>
        </w:rPr>
        <w:t xml:space="preserve"> (скользящее окно), на дату подписания акта по Договору с Клиентом:</w:t>
      </w:r>
    </w:p>
    <w:p w14:paraId="7A2152E0" w14:textId="77777777" w:rsidR="006B3AB4" w:rsidRPr="006B3AB4" w:rsidRDefault="006B3AB4" w:rsidP="002C7463">
      <w:pPr>
        <w:numPr>
          <w:ilvl w:val="0"/>
          <w:numId w:val="7"/>
        </w:numPr>
        <w:tabs>
          <w:tab w:val="clear" w:pos="720"/>
          <w:tab w:val="num" w:pos="426"/>
        </w:tabs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1–2 Успешных Клиента →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 = 1,00</w:t>
      </w:r>
      <w:r w:rsidRPr="006B3AB4">
        <w:rPr>
          <w:rFonts w:ascii="Times New Roman" w:hAnsi="Times New Roman" w:cs="Times New Roman"/>
          <w:sz w:val="20"/>
          <w:szCs w:val="20"/>
        </w:rPr>
        <w:t xml:space="preserve"> (20%)</w:t>
      </w:r>
    </w:p>
    <w:p w14:paraId="6B7555A8" w14:textId="77777777" w:rsidR="006B3AB4" w:rsidRPr="006B3AB4" w:rsidRDefault="006B3AB4" w:rsidP="002C7463">
      <w:pPr>
        <w:numPr>
          <w:ilvl w:val="0"/>
          <w:numId w:val="7"/>
        </w:numPr>
        <w:tabs>
          <w:tab w:val="clear" w:pos="720"/>
          <w:tab w:val="num" w:pos="426"/>
        </w:tabs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3–4 →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 = 1,15</w:t>
      </w:r>
      <w:r w:rsidRPr="006B3AB4">
        <w:rPr>
          <w:rFonts w:ascii="Times New Roman" w:hAnsi="Times New Roman" w:cs="Times New Roman"/>
          <w:sz w:val="20"/>
          <w:szCs w:val="20"/>
        </w:rPr>
        <w:t xml:space="preserve"> (23%)</w:t>
      </w:r>
    </w:p>
    <w:p w14:paraId="0F63F8A8" w14:textId="77777777" w:rsidR="006B3AB4" w:rsidRPr="006B3AB4" w:rsidRDefault="006B3AB4" w:rsidP="002C7463">
      <w:pPr>
        <w:numPr>
          <w:ilvl w:val="0"/>
          <w:numId w:val="7"/>
        </w:numPr>
        <w:tabs>
          <w:tab w:val="clear" w:pos="720"/>
          <w:tab w:val="num" w:pos="426"/>
        </w:tabs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5–6 →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 = 1,25</w:t>
      </w:r>
      <w:r w:rsidRPr="006B3AB4">
        <w:rPr>
          <w:rFonts w:ascii="Times New Roman" w:hAnsi="Times New Roman" w:cs="Times New Roman"/>
          <w:sz w:val="20"/>
          <w:szCs w:val="20"/>
        </w:rPr>
        <w:t xml:space="preserve"> (25%)</w:t>
      </w:r>
    </w:p>
    <w:p w14:paraId="09470ACB" w14:textId="77777777" w:rsidR="006B3AB4" w:rsidRPr="006B3AB4" w:rsidRDefault="006B3AB4" w:rsidP="002C7463">
      <w:pPr>
        <w:numPr>
          <w:ilvl w:val="0"/>
          <w:numId w:val="7"/>
        </w:numPr>
        <w:tabs>
          <w:tab w:val="clear" w:pos="720"/>
          <w:tab w:val="num" w:pos="426"/>
        </w:tabs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lastRenderedPageBreak/>
        <w:t xml:space="preserve">7–8 →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 = 1,35</w:t>
      </w:r>
      <w:r w:rsidRPr="006B3AB4">
        <w:rPr>
          <w:rFonts w:ascii="Times New Roman" w:hAnsi="Times New Roman" w:cs="Times New Roman"/>
          <w:sz w:val="20"/>
          <w:szCs w:val="20"/>
        </w:rPr>
        <w:t xml:space="preserve"> (27%)</w:t>
      </w:r>
    </w:p>
    <w:p w14:paraId="0575C559" w14:textId="77777777" w:rsidR="006B3AB4" w:rsidRPr="006B3AB4" w:rsidRDefault="006B3AB4" w:rsidP="002C7463">
      <w:pPr>
        <w:numPr>
          <w:ilvl w:val="0"/>
          <w:numId w:val="7"/>
        </w:numPr>
        <w:tabs>
          <w:tab w:val="clear" w:pos="720"/>
          <w:tab w:val="num" w:pos="426"/>
        </w:tabs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9 и более →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 = 1,50</w:t>
      </w:r>
      <w:r w:rsidRPr="006B3AB4">
        <w:rPr>
          <w:rFonts w:ascii="Times New Roman" w:hAnsi="Times New Roman" w:cs="Times New Roman"/>
          <w:sz w:val="20"/>
          <w:szCs w:val="20"/>
        </w:rPr>
        <w:t xml:space="preserve"> (30%)</w:t>
      </w:r>
    </w:p>
    <w:p w14:paraId="5263B9F3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5.5. Применяемый коэффициент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6B3AB4">
        <w:rPr>
          <w:rFonts w:ascii="Times New Roman" w:hAnsi="Times New Roman" w:cs="Times New Roman"/>
          <w:sz w:val="20"/>
          <w:szCs w:val="20"/>
        </w:rPr>
        <w:t xml:space="preserve"> и итоговая ставка по каждому Клиенту фиксируются в Реестре (Приложение №1).</w:t>
      </w:r>
    </w:p>
    <w:p w14:paraId="12209245" w14:textId="56E18C12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5.6. По письменному соглашению Сторон допускается иной коэффициент/ставка для конкретного Клиента, оформленный в Реестре.</w:t>
      </w:r>
    </w:p>
    <w:p w14:paraId="71A7557C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CEC4DE" w14:textId="17CB69D2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6. Условия начисления и порядок выплаты (только после акта и 100% оплаты)</w:t>
      </w:r>
    </w:p>
    <w:p w14:paraId="0E58A498" w14:textId="77777777" w:rsidR="002C7463" w:rsidRDefault="006B3AB4" w:rsidP="002C7463">
      <w:pPr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 xml:space="preserve">6.1. Вознаграждение по конкретному Клиенту начисляется </w:t>
      </w:r>
      <w:r w:rsidRPr="002C7463">
        <w:rPr>
          <w:rFonts w:ascii="Times New Roman" w:hAnsi="Times New Roman" w:cs="Times New Roman"/>
          <w:b/>
          <w:bCs/>
          <w:sz w:val="20"/>
          <w:szCs w:val="20"/>
        </w:rPr>
        <w:t>только при одновременном выполнении</w:t>
      </w:r>
      <w:r w:rsidRPr="002C7463">
        <w:rPr>
          <w:rFonts w:ascii="Times New Roman" w:hAnsi="Times New Roman" w:cs="Times New Roman"/>
          <w:sz w:val="20"/>
          <w:szCs w:val="20"/>
        </w:rPr>
        <w:t xml:space="preserve"> условий:</w:t>
      </w:r>
    </w:p>
    <w:p w14:paraId="724071C3" w14:textId="79AF10A4" w:rsidR="002C7463" w:rsidRPr="002C7463" w:rsidRDefault="006B3AB4" w:rsidP="002C7463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>а) заключён Договор с Клиентом (номер/дата указаны в Реестре);</w:t>
      </w:r>
    </w:p>
    <w:p w14:paraId="5E821CFA" w14:textId="77777777" w:rsidR="002C7463" w:rsidRPr="002C7463" w:rsidRDefault="006B3AB4" w:rsidP="002C7463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>б) подписан(ы) акт(ы) приёмки работ/услуг между Заказчиком и Клиентом;</w:t>
      </w:r>
    </w:p>
    <w:p w14:paraId="27E73283" w14:textId="77777777" w:rsidR="002C7463" w:rsidRPr="002C7463" w:rsidRDefault="006B3AB4" w:rsidP="002C7463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 xml:space="preserve">в) Заказчик получил </w:t>
      </w:r>
      <w:r w:rsidRPr="002C7463">
        <w:rPr>
          <w:rFonts w:ascii="Times New Roman" w:hAnsi="Times New Roman" w:cs="Times New Roman"/>
          <w:b/>
          <w:bCs/>
          <w:sz w:val="20"/>
          <w:szCs w:val="20"/>
        </w:rPr>
        <w:t>100% оплаты</w:t>
      </w:r>
      <w:r w:rsidRPr="002C7463">
        <w:rPr>
          <w:rFonts w:ascii="Times New Roman" w:hAnsi="Times New Roman" w:cs="Times New Roman"/>
          <w:sz w:val="20"/>
          <w:szCs w:val="20"/>
        </w:rPr>
        <w:t xml:space="preserve"> цены по Договору с Клиентом;</w:t>
      </w:r>
    </w:p>
    <w:p w14:paraId="6F60F8F3" w14:textId="77777777" w:rsidR="002C7463" w:rsidRPr="002C7463" w:rsidRDefault="006B3AB4" w:rsidP="002C7463">
      <w:pPr>
        <w:pStyle w:val="a7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>г) сформирована Расчётная база (Не возвращённая сумма) по п. 1.4.</w:t>
      </w:r>
    </w:p>
    <w:p w14:paraId="0BCE4E41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6.2.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Период стабилизации:</w:t>
      </w:r>
      <w:r w:rsidRPr="006B3AB4">
        <w:rPr>
          <w:rFonts w:ascii="Times New Roman" w:hAnsi="Times New Roman" w:cs="Times New Roman"/>
          <w:sz w:val="20"/>
          <w:szCs w:val="20"/>
        </w:rPr>
        <w:t xml:space="preserve"> Заказчик вправе отложить выплату на срок до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14 (четырнадцати) календарных дней</w:t>
      </w:r>
      <w:r w:rsidRPr="006B3AB4">
        <w:rPr>
          <w:rFonts w:ascii="Times New Roman" w:hAnsi="Times New Roman" w:cs="Times New Roman"/>
          <w:sz w:val="20"/>
          <w:szCs w:val="20"/>
        </w:rPr>
        <w:t xml:space="preserve"> после получения 100% оплаты от Клиента для исключения возвратов/чарджбеков.</w:t>
      </w:r>
    </w:p>
    <w:p w14:paraId="0F6673AD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6.3. Выплата Вознаграждения производится в течение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10 (десяти) рабочих дней</w:t>
      </w:r>
      <w:r w:rsidRPr="006B3AB4">
        <w:rPr>
          <w:rFonts w:ascii="Times New Roman" w:hAnsi="Times New Roman" w:cs="Times New Roman"/>
          <w:sz w:val="20"/>
          <w:szCs w:val="20"/>
        </w:rPr>
        <w:t xml:space="preserve"> после подписания Акта оказанных услуг (Приложение №2) за отчётный период и при наличии банковских реквизитов Агента.</w:t>
      </w:r>
    </w:p>
    <w:p w14:paraId="0E7C14AA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6.4.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Перерасчёт при возвратах:</w:t>
      </w:r>
      <w:r w:rsidRPr="006B3AB4">
        <w:rPr>
          <w:rFonts w:ascii="Times New Roman" w:hAnsi="Times New Roman" w:cs="Times New Roman"/>
          <w:sz w:val="20"/>
          <w:szCs w:val="20"/>
        </w:rPr>
        <w:t xml:space="preserve"> если после выплаты Вознаграждения Клиенту произведён возврат (полный/частичный) или чарджбек, Вознаграждение пересчитывается пропорционально Не возвращённой сумме. Излишне выплаченная часть Вознаграждения:</w:t>
      </w:r>
    </w:p>
    <w:p w14:paraId="69FED710" w14:textId="4096D723" w:rsidR="002C7463" w:rsidRPr="002C7463" w:rsidRDefault="006B3AB4" w:rsidP="002C7463">
      <w:pPr>
        <w:pStyle w:val="a7"/>
        <w:numPr>
          <w:ilvl w:val="0"/>
          <w:numId w:val="10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>возвращается Агентом в течение 10 (десяти) рабочих дней с даты требования Заказчика, либо</w:t>
      </w:r>
    </w:p>
    <w:p w14:paraId="7E634286" w14:textId="1A69378A" w:rsidR="006B3AB4" w:rsidRPr="002C7463" w:rsidRDefault="006B3AB4" w:rsidP="002C7463">
      <w:pPr>
        <w:pStyle w:val="a7"/>
        <w:numPr>
          <w:ilvl w:val="0"/>
          <w:numId w:val="10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2C7463">
        <w:rPr>
          <w:rFonts w:ascii="Times New Roman" w:hAnsi="Times New Roman" w:cs="Times New Roman"/>
          <w:sz w:val="20"/>
          <w:szCs w:val="20"/>
        </w:rPr>
        <w:t>удерживается Заказчиком из последующих выплат Агенту.</w:t>
      </w:r>
    </w:p>
    <w:p w14:paraId="5FC4889E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637F62" w14:textId="51846932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7. Досрочное прекращение проекта Клиентом</w:t>
      </w:r>
    </w:p>
    <w:p w14:paraId="6B5086A9" w14:textId="77777777" w:rsidR="002C7463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7.1. Если Договор с Клиентом прекращён до подписания итогового акта и/или до 100% оплаты, Вознаграждение по правилам раздела 6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не начисляется</w:t>
      </w:r>
    </w:p>
    <w:p w14:paraId="5FA8ED6D" w14:textId="13D19BBE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7.2. Если при досрочном прекращении у Заказчика остаётся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Не возвращённая сумма</w:t>
      </w:r>
      <w:r w:rsidRPr="006B3AB4">
        <w:rPr>
          <w:rFonts w:ascii="Times New Roman" w:hAnsi="Times New Roman" w:cs="Times New Roman"/>
          <w:sz w:val="20"/>
          <w:szCs w:val="20"/>
        </w:rPr>
        <w:t xml:space="preserve"> (например, оплата фактически оказанных услуг/невозвратный аванс/неустойка — в части, не подлежащей возврату Клиенту), Агенту выплачивается уменьшенное вознаграждение:</w:t>
      </w:r>
    </w:p>
    <w:p w14:paraId="46AE5CCB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Вознаграждение_досрочное = 5% × K × (Не возвращённая сумма)</w:t>
      </w:r>
      <w:r w:rsidRPr="006B3AB4">
        <w:rPr>
          <w:rFonts w:ascii="Times New Roman" w:hAnsi="Times New Roman" w:cs="Times New Roman"/>
          <w:sz w:val="20"/>
          <w:szCs w:val="20"/>
        </w:rPr>
        <w:t>,</w:t>
      </w:r>
    </w:p>
    <w:p w14:paraId="20C39DC4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но не более суммы Вознаграждения, рассчитанной по разделам 5–6 при полном завершении проекта.</w:t>
      </w:r>
    </w:p>
    <w:p w14:paraId="01C06E17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7.3. Если Не возвращённая сумма равна 0 (всё возвращено Клиенту) — вознаграждение не выплачивается.</w:t>
      </w:r>
    </w:p>
    <w:p w14:paraId="011AA4BA" w14:textId="4E4C2379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7.4. Иные условия досрочного вознаграждения могут быть письменно согласованы Сторонами в Реестре (Приложение №1) по конкретному Клиенту.</w:t>
      </w:r>
    </w:p>
    <w:p w14:paraId="56AEA628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0FC3DC" w14:textId="0B4AFBE8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8. Налоги и расчёты</w:t>
      </w:r>
    </w:p>
    <w:p w14:paraId="189D6612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8.1. Агент подтверждает, что является физическим лицом и самостоятельно исполняет обязанности по декларированию и уплате налогов с доходов, полученных по настоящему Договору, в случаях и порядке, предусмотренных законодательством РФ.</w:t>
      </w:r>
    </w:p>
    <w:p w14:paraId="362CB75B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lastRenderedPageBreak/>
        <w:t xml:space="preserve">8.2. Заказчик осуществляет выплату Вознаграждения в размере, рассчитанном по настоящему Договору,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без удержаний</w:t>
      </w:r>
      <w:r w:rsidRPr="006B3AB4">
        <w:rPr>
          <w:rFonts w:ascii="Times New Roman" w:hAnsi="Times New Roman" w:cs="Times New Roman"/>
          <w:sz w:val="20"/>
          <w:szCs w:val="20"/>
        </w:rPr>
        <w:t>, если обязанность удержания налогов не возложена на Заказчика законом.</w:t>
      </w:r>
    </w:p>
    <w:p w14:paraId="4BD9A876" w14:textId="6C82EFF4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8.3. Агент по запросу Заказчика предоставляет сведения, необходимые для документирования выплат (ФИО, паспортные данные, ИНН при наличии, статус резидента/нерезидента, банковские реквизиты).</w:t>
      </w:r>
    </w:p>
    <w:p w14:paraId="0320260E" w14:textId="77777777" w:rsidR="002C7463" w:rsidRDefault="002C7463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B55D6B" w14:textId="763C51EF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9. Персональные данные и конфиденциальность</w:t>
      </w:r>
    </w:p>
    <w:p w14:paraId="50ACF9DC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9.1. Агент передаёт Заказчику персональные данные потенциальных Клиентов (контакты) только при наличии законных оснований, включая согласие субъекта персональных данных; согласие должно быть конкретным, предметным, информированным и выраженным в форме, позволяющей подтвердить факт его получения.</w:t>
      </w:r>
    </w:p>
    <w:p w14:paraId="040A8630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9.2. Агент обязуется сохранять конфиденциальность и не раскрывать третьим лицам: условия договоров Заказчика, цены, внутренние материалы, переписку, данные Клиентов и иные сведения, ставшие известными Агенту в связи с исполнением Договора.</w:t>
      </w:r>
    </w:p>
    <w:p w14:paraId="0CCD9EAD" w14:textId="22CA832E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9.3. За нарушение конфиденциальности Агент уплачивает Заказчику штраф &lt;сумма&gt; рублей и возмещает убытки в части, не покрытой штрафом (если убытки возникли).</w:t>
      </w:r>
    </w:p>
    <w:p w14:paraId="2A27EE3B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03C3CB" w14:textId="03608DAE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10. Ответственность и ограничения</w:t>
      </w:r>
    </w:p>
    <w:p w14:paraId="6E2BCB8F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10.1. Агент несёт ответственность за достоверность переданных данных Лида и за соблюдение ограничений п. 2.2–2.4.</w:t>
      </w:r>
    </w:p>
    <w:p w14:paraId="37F8AD07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10.2. Агент не размещает и не распространяет от имени Заказчика публичные обещания условий, скидок, гарантий результата и сроков без предварительного письменного согласования с Заказчиком; переговоры о цене/сроках/объёме работ ведёт Заказчик.</w:t>
      </w:r>
    </w:p>
    <w:p w14:paraId="157B42E0" w14:textId="5A12B471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10.3. Заказчик не несёт ответственности за решения Клиента, отказ Клиента от заключения договора, сроки переговоров и иные обстоятельства вне контроля Заказчика.</w:t>
      </w:r>
    </w:p>
    <w:p w14:paraId="35CDC6C9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15DA84" w14:textId="1AA13728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11. Срок действия и расторжение</w:t>
      </w:r>
    </w:p>
    <w:p w14:paraId="073BC245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11.1. Договор вступает в силу с даты подписания и действует 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12 месяцев</w:t>
      </w:r>
      <w:r w:rsidRPr="006B3AB4">
        <w:rPr>
          <w:rFonts w:ascii="Times New Roman" w:hAnsi="Times New Roman" w:cs="Times New Roman"/>
          <w:sz w:val="20"/>
          <w:szCs w:val="20"/>
        </w:rPr>
        <w:t>. Если ни одна из Сторон не уведомит другую об отказе от продления не позднее чем за 30 календарных дней до окончания срока, Договор продлевается на следующий год.</w:t>
      </w:r>
    </w:p>
    <w:p w14:paraId="6C435A1D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11.2. Каждая Сторона вправе отказаться от Договора, уведомив другую Сторону за 30 календарных дней.</w:t>
      </w:r>
    </w:p>
    <w:p w14:paraId="796CE5EC" w14:textId="6EE50D22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11.3. Расторжение не отменяет обязанность Сторон провести расчёты по Клиентам, Лиды по которым приняты в период действия Договора, если Договор с Клиентом заключён в пределах срока п. 3.5.</w:t>
      </w:r>
    </w:p>
    <w:p w14:paraId="3A2827D5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ABAFBF" w14:textId="324FCAE9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12. Электронное взаимодействие</w:t>
      </w:r>
    </w:p>
    <w:p w14:paraId="0471C40E" w14:textId="5EDA0CCE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12.1. Стороны признают юридическую силу сообщений, направленных по e-mail и/или в мессенджере, указанном в п. 3.2, для целей подтверждения принятия Лидов (п. 3.4), согласования Реестра и расчётов</w:t>
      </w:r>
      <w:r w:rsidR="002C7463">
        <w:rPr>
          <w:rFonts w:ascii="Times New Roman" w:hAnsi="Times New Roman" w:cs="Times New Roman"/>
          <w:sz w:val="20"/>
          <w:szCs w:val="20"/>
        </w:rPr>
        <w:t>.</w:t>
      </w:r>
    </w:p>
    <w:p w14:paraId="5B821165" w14:textId="574A7792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12.2. Реестр (Приложение №1) и согласование по нему могут оформляться в электронном виде (скан/фото подписанного документа либо согласование в переписке).</w:t>
      </w:r>
    </w:p>
    <w:p w14:paraId="7D6AA0B6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3782DF" w14:textId="6435C244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13. Разрешение споров</w:t>
      </w:r>
    </w:p>
    <w:p w14:paraId="61874A13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13.1. Претензионный порядок обязателен. Срок ответа на претензию — 10 рабочих дней.</w:t>
      </w:r>
    </w:p>
    <w:p w14:paraId="68A466B9" w14:textId="1E31AF1E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lastRenderedPageBreak/>
        <w:t>13.2. Споры подлежат рассмотрению в суде по месту жительства Заказчика (или: по месту нахождения Заказчика) — &lt;выберите вариант&gt;.</w:t>
      </w:r>
    </w:p>
    <w:p w14:paraId="76263590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B7E73F" w14:textId="7317E12B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14. Приложения</w:t>
      </w:r>
    </w:p>
    <w:p w14:paraId="1D9231A6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14.1. Неотъемлемые приложения к Договору:</w:t>
      </w:r>
    </w:p>
    <w:p w14:paraId="2D62EF7F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Реестр привлечённых Клиентов и расчёт Вознаграждения.</w:t>
      </w:r>
    </w:p>
    <w:p w14:paraId="042F2492" w14:textId="478AB307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Приложение №2</w:t>
      </w:r>
      <w:r w:rsidRPr="006B3AB4">
        <w:rPr>
          <w:rFonts w:ascii="Times New Roman" w:hAnsi="Times New Roman" w:cs="Times New Roman"/>
          <w:sz w:val="20"/>
          <w:szCs w:val="20"/>
        </w:rPr>
        <w:t xml:space="preserve"> — Акт оказанных услуг.</w:t>
      </w:r>
    </w:p>
    <w:p w14:paraId="1EB87602" w14:textId="77777777" w:rsidR="002C7463" w:rsidRDefault="002C7463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5954F4" w14:textId="2F02EFDB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15. Реквизиты и подписи</w:t>
      </w:r>
    </w:p>
    <w:p w14:paraId="1FBC8A29" w14:textId="77777777" w:rsidR="00357A38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Заказчик:</w:t>
      </w:r>
    </w:p>
    <w:p w14:paraId="374CC535" w14:textId="1F0D0F4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Погодина Марина Юрьевна</w:t>
      </w:r>
    </w:p>
    <w:p w14:paraId="6D929BE9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Статус: плательщик НПД (самозанятая)</w:t>
      </w:r>
    </w:p>
    <w:p w14:paraId="0D8CA917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ИНН: 615427582507</w:t>
      </w:r>
    </w:p>
    <w:p w14:paraId="0864BD27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7" w:history="1">
        <w:r w:rsidRPr="006B3AB4">
          <w:rPr>
            <w:rStyle w:val="ac"/>
            <w:rFonts w:ascii="Times New Roman" w:hAnsi="Times New Roman" w:cs="Times New Roman"/>
            <w:sz w:val="20"/>
            <w:szCs w:val="20"/>
          </w:rPr>
          <w:t>info@promaren.ru</w:t>
        </w:r>
      </w:hyperlink>
    </w:p>
    <w:p w14:paraId="5A1CD9CC" w14:textId="1BB9334C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Подпись: __________________ /Погодина М.Ю./</w:t>
      </w:r>
    </w:p>
    <w:p w14:paraId="57426E00" w14:textId="77777777" w:rsidR="00357A38" w:rsidRDefault="00357A38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BABF6" w14:textId="4F53A735" w:rsidR="00357A38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Агент:</w:t>
      </w:r>
    </w:p>
    <w:p w14:paraId="768D872C" w14:textId="7D80C006" w:rsidR="002C7463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ФИО: 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</w:t>
      </w:r>
    </w:p>
    <w:p w14:paraId="09F59974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Паспорт: &lt;</w:t>
      </w:r>
      <w:r w:rsidRPr="006B3AB4">
        <w:rPr>
          <w:rFonts w:ascii="Times New Roman" w:hAnsi="Times New Roman" w:cs="Times New Roman"/>
          <w:sz w:val="20"/>
          <w:szCs w:val="20"/>
        </w:rPr>
        <w:t>&gt;</w:t>
      </w:r>
    </w:p>
    <w:p w14:paraId="2BD2780E" w14:textId="77777777" w:rsidR="002C7463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Адрес регистрации: 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</w:t>
      </w:r>
    </w:p>
    <w:p w14:paraId="24F80888" w14:textId="77777777" w:rsidR="002C7463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Тел.: &lt;</w:t>
      </w:r>
      <w:r w:rsidRPr="006B3AB4">
        <w:rPr>
          <w:rFonts w:ascii="Times New Roman" w:hAnsi="Times New Roman" w:cs="Times New Roman"/>
          <w:sz w:val="20"/>
          <w:szCs w:val="20"/>
        </w:rPr>
        <w:t>&gt;</w:t>
      </w:r>
    </w:p>
    <w:p w14:paraId="169221E4" w14:textId="77777777" w:rsidR="00357A38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E-mail: 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</w:t>
      </w:r>
    </w:p>
    <w:p w14:paraId="2E0D67FA" w14:textId="77777777" w:rsidR="00357A38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Банковские реквизиты: &lt;</w:t>
      </w:r>
      <w:r w:rsidRPr="006B3AB4">
        <w:rPr>
          <w:rFonts w:ascii="Times New Roman" w:hAnsi="Times New Roman" w:cs="Times New Roman"/>
          <w:sz w:val="20"/>
          <w:szCs w:val="20"/>
        </w:rPr>
        <w:t>&gt;</w:t>
      </w:r>
    </w:p>
    <w:p w14:paraId="1FDC5A0D" w14:textId="2A82D65C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Подпись: __________________ /&lt;____________&gt;/</w:t>
      </w:r>
    </w:p>
    <w:p w14:paraId="563AE97A" w14:textId="77777777" w:rsidR="00357A38" w:rsidRDefault="00357A38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C806D9" w14:textId="77777777" w:rsidR="00357A38" w:rsidRDefault="00357A38">
      <w:pPr>
        <w:rPr>
          <w:rFonts w:ascii="Times New Roman" w:hAnsi="Times New Roman" w:cs="Times New Roman"/>
          <w:b/>
          <w:bCs/>
          <w:sz w:val="20"/>
          <w:szCs w:val="20"/>
        </w:rPr>
        <w:sectPr w:rsidR="00357A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8288409" w14:textId="62AEDE8D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№1</w:t>
      </w:r>
    </w:p>
    <w:p w14:paraId="455E4C46" w14:textId="77777777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Реестр привлечённых Клиентов и расчёт Вознаграждения</w:t>
      </w:r>
    </w:p>
    <w:p w14:paraId="4DA0EEC6" w14:textId="77777777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к Договору № &lt;_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 от «&lt;</w:t>
      </w:r>
      <w:r w:rsidRPr="006B3AB4">
        <w:rPr>
          <w:rFonts w:ascii="Times New Roman" w:hAnsi="Times New Roman" w:cs="Times New Roman"/>
          <w:sz w:val="20"/>
          <w:szCs w:val="20"/>
        </w:rPr>
        <w:t>&gt;» &lt;________&gt; 2026 г.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95"/>
        <w:gridCol w:w="1628"/>
        <w:gridCol w:w="1699"/>
        <w:gridCol w:w="1101"/>
        <w:gridCol w:w="1125"/>
        <w:gridCol w:w="958"/>
        <w:gridCol w:w="1041"/>
        <w:gridCol w:w="1255"/>
        <w:gridCol w:w="1209"/>
        <w:gridCol w:w="347"/>
        <w:gridCol w:w="946"/>
        <w:gridCol w:w="1664"/>
        <w:gridCol w:w="1202"/>
      </w:tblGrid>
      <w:tr w:rsidR="00357A38" w:rsidRPr="006B3AB4" w14:paraId="29D5CC5A" w14:textId="77777777" w:rsidTr="00357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1F4F780" w14:textId="77777777" w:rsidR="006B3AB4" w:rsidRPr="006B3AB4" w:rsidRDefault="006B3AB4" w:rsidP="006B3AB4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14:paraId="1DC7AD9D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 (ФИО/название)</w:t>
            </w:r>
          </w:p>
        </w:tc>
        <w:tc>
          <w:tcPr>
            <w:tcW w:w="0" w:type="auto"/>
            <w:hideMark/>
          </w:tcPr>
          <w:p w14:paraId="105C17C9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Контакт/ссылка</w:t>
            </w:r>
          </w:p>
        </w:tc>
        <w:tc>
          <w:tcPr>
            <w:tcW w:w="0" w:type="auto"/>
            <w:hideMark/>
          </w:tcPr>
          <w:p w14:paraId="380932E4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принятия лида</w:t>
            </w:r>
          </w:p>
        </w:tc>
        <w:tc>
          <w:tcPr>
            <w:tcW w:w="0" w:type="auto"/>
            <w:hideMark/>
          </w:tcPr>
          <w:p w14:paraId="53F2297F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 с Клиентом №/дата</w:t>
            </w:r>
          </w:p>
        </w:tc>
        <w:tc>
          <w:tcPr>
            <w:tcW w:w="0" w:type="auto"/>
            <w:hideMark/>
          </w:tcPr>
          <w:p w14:paraId="0C2ED0B8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договора</w:t>
            </w:r>
          </w:p>
        </w:tc>
        <w:tc>
          <w:tcPr>
            <w:tcW w:w="0" w:type="auto"/>
            <w:hideMark/>
          </w:tcPr>
          <w:p w14:paraId="7B09E5AD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Получено</w:t>
            </w:r>
          </w:p>
        </w:tc>
        <w:tc>
          <w:tcPr>
            <w:tcW w:w="0" w:type="auto"/>
            <w:hideMark/>
          </w:tcPr>
          <w:p w14:paraId="45BD1EF3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Возвращено</w:t>
            </w:r>
          </w:p>
        </w:tc>
        <w:tc>
          <w:tcPr>
            <w:tcW w:w="0" w:type="auto"/>
            <w:hideMark/>
          </w:tcPr>
          <w:p w14:paraId="035928EC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возвращено</w:t>
            </w:r>
          </w:p>
        </w:tc>
        <w:tc>
          <w:tcPr>
            <w:tcW w:w="0" w:type="auto"/>
            <w:hideMark/>
          </w:tcPr>
          <w:p w14:paraId="0E8394A5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hideMark/>
          </w:tcPr>
          <w:p w14:paraId="68EA262D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Ставка (20%×K)</w:t>
            </w:r>
          </w:p>
        </w:tc>
        <w:tc>
          <w:tcPr>
            <w:tcW w:w="0" w:type="auto"/>
            <w:hideMark/>
          </w:tcPr>
          <w:p w14:paraId="79C77AF0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Вознаграждение</w:t>
            </w:r>
          </w:p>
        </w:tc>
        <w:tc>
          <w:tcPr>
            <w:tcW w:w="0" w:type="auto"/>
            <w:hideMark/>
          </w:tcPr>
          <w:p w14:paraId="74C44D48" w14:textId="77777777" w:rsidR="006B3AB4" w:rsidRPr="006B3AB4" w:rsidRDefault="006B3AB4" w:rsidP="006B3AB4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A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(акт/100%)</w:t>
            </w:r>
          </w:p>
        </w:tc>
      </w:tr>
      <w:tr w:rsidR="00357A38" w:rsidRPr="006B3AB4" w14:paraId="61EFCC19" w14:textId="77777777" w:rsidTr="00357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DDCB34" w14:textId="77777777" w:rsidR="00357A38" w:rsidRPr="006B3AB4" w:rsidRDefault="00357A38" w:rsidP="006B3A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6C95545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4D90791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50414CC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9ECF1E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7C9927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A0C2C2E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007D7B3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7EAB296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D2060D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13EE73A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539995A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DBCE025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A38" w:rsidRPr="006B3AB4" w14:paraId="25E7BC47" w14:textId="77777777" w:rsidTr="00357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69E0E8" w14:textId="77777777" w:rsidR="00357A38" w:rsidRPr="006B3AB4" w:rsidRDefault="00357A38" w:rsidP="006B3A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BE60B61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34F860B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D62CEF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F86BDF8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329136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1F98E59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DD6BBFA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F6693F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5306070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BF09EA0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9023638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4E6D0DF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A38" w:rsidRPr="006B3AB4" w14:paraId="6CCA0474" w14:textId="77777777" w:rsidTr="00357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0D37F" w14:textId="77777777" w:rsidR="00357A38" w:rsidRPr="006B3AB4" w:rsidRDefault="00357A38" w:rsidP="006B3A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2DE6D67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A17E016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0FC7366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E3EDDE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6292102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2E42EE2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6E74FD3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2EDFC36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EF19B0B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5D5D43C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73BB019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DFB906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A38" w:rsidRPr="006B3AB4" w14:paraId="44D393E9" w14:textId="77777777" w:rsidTr="00357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A64C22" w14:textId="77777777" w:rsidR="00357A38" w:rsidRPr="006B3AB4" w:rsidRDefault="00357A38" w:rsidP="006B3A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2C3990E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4D38CB9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2CA587E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B1B7F6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EB1835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0C79CE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6A9916D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23CE846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5A7B1EE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D61AB8A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6FE89D4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DFA4270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A38" w:rsidRPr="006B3AB4" w14:paraId="6461657F" w14:textId="77777777" w:rsidTr="00357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A88899" w14:textId="77777777" w:rsidR="00357A38" w:rsidRPr="006B3AB4" w:rsidRDefault="00357A38" w:rsidP="006B3A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8D490C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A3827C0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759DB26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D3917F3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2588244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88A655C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05F6185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62D2920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D8F6333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0DD8CAB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E6A609A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08BDAD" w14:textId="77777777" w:rsidR="00357A38" w:rsidRPr="006B3AB4" w:rsidRDefault="00357A38" w:rsidP="006B3A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7A38" w:rsidRPr="006B3AB4" w14:paraId="7591EC0E" w14:textId="77777777" w:rsidTr="00357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29FE9B" w14:textId="77777777" w:rsidR="00357A38" w:rsidRPr="006B3AB4" w:rsidRDefault="00357A38" w:rsidP="006B3A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1962EA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3F48659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6D2C7EB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F4C5611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E8E9FE5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098E63D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4C58808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9005486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CB78CAC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9C5CDA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A30424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5E2B6F6" w14:textId="77777777" w:rsidR="00357A38" w:rsidRPr="006B3AB4" w:rsidRDefault="00357A38" w:rsidP="006B3A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76DF1E7" w14:textId="77777777" w:rsidR="00357A38" w:rsidRDefault="00357A38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0D62A7" w14:textId="462EAB49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Доп.условия по Клиенту (если нужно): _______________________________________</w:t>
      </w:r>
    </w:p>
    <w:p w14:paraId="3E8E5EDC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Подписи Сторон / электронное согласование допустимо.</w:t>
      </w:r>
    </w:p>
    <w:p w14:paraId="3B242DAE" w14:textId="77777777" w:rsidR="00EF5F3E" w:rsidRPr="006B3AB4" w:rsidRDefault="00EF5F3E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68D9A5" w14:textId="77777777" w:rsidR="00357A38" w:rsidRDefault="00357A38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26182" w14:textId="77777777" w:rsidR="00357A38" w:rsidRDefault="00357A38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357A38" w:rsidSect="00357A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1A4154B" w14:textId="1FE5F15A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№2</w:t>
      </w:r>
    </w:p>
    <w:p w14:paraId="2ED19552" w14:textId="77777777" w:rsidR="006B3AB4" w:rsidRPr="006B3AB4" w:rsidRDefault="006B3AB4" w:rsidP="006B3A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Акт оказанных услуг</w:t>
      </w:r>
    </w:p>
    <w:p w14:paraId="395A31AC" w14:textId="77777777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к Договору № &lt;_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 от «&lt;</w:t>
      </w:r>
      <w:r w:rsidRPr="006B3AB4">
        <w:rPr>
          <w:rFonts w:ascii="Times New Roman" w:hAnsi="Times New Roman" w:cs="Times New Roman"/>
          <w:sz w:val="20"/>
          <w:szCs w:val="20"/>
        </w:rPr>
        <w:t>&gt;» &lt;________&gt; 2026 г.</w:t>
      </w:r>
    </w:p>
    <w:p w14:paraId="1630EA7C" w14:textId="77777777" w:rsidR="00EF5F3E" w:rsidRDefault="00EF5F3E" w:rsidP="00EF5F3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43066E1" w14:textId="047EF95C" w:rsidR="006B3AB4" w:rsidRPr="006B3AB4" w:rsidRDefault="006B3AB4" w:rsidP="00EF5F3E">
      <w:pPr>
        <w:jc w:val="right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г.&lt;Город&gt;</w:t>
      </w:r>
      <w:r w:rsidR="00EF5F3E">
        <w:rPr>
          <w:rFonts w:ascii="Times New Roman" w:hAnsi="Times New Roman" w:cs="Times New Roman"/>
          <w:sz w:val="20"/>
          <w:szCs w:val="20"/>
        </w:rPr>
        <w:t xml:space="preserve"> </w:t>
      </w:r>
      <w:r w:rsidRPr="006B3AB4">
        <w:rPr>
          <w:rFonts w:ascii="Times New Roman" w:hAnsi="Times New Roman" w:cs="Times New Roman"/>
          <w:sz w:val="20"/>
          <w:szCs w:val="20"/>
        </w:rPr>
        <w:t>«&lt;</w:t>
      </w:r>
      <w:r w:rsidRPr="006B3AB4">
        <w:rPr>
          <w:rFonts w:ascii="Times New Roman" w:hAnsi="Times New Roman" w:cs="Times New Roman"/>
          <w:b/>
          <w:bCs/>
          <w:sz w:val="20"/>
          <w:szCs w:val="20"/>
        </w:rPr>
        <w:t>&gt;» &lt;</w:t>
      </w:r>
      <w:r w:rsidRPr="006B3AB4">
        <w:rPr>
          <w:rFonts w:ascii="Times New Roman" w:hAnsi="Times New Roman" w:cs="Times New Roman"/>
          <w:sz w:val="20"/>
          <w:szCs w:val="20"/>
        </w:rPr>
        <w:t>______&gt; 2026 г.</w:t>
      </w:r>
    </w:p>
    <w:p w14:paraId="4E1486AA" w14:textId="77777777" w:rsidR="00EF5F3E" w:rsidRDefault="00EF5F3E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385549" w14:textId="77777777" w:rsidR="00EF5F3E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Заказчик подтверждает, что Агент оказал услуги по привлечению Клиентов за период: &lt;месяц/год&gt; согласно Реестру (Приложение №1).</w:t>
      </w:r>
    </w:p>
    <w:p w14:paraId="5FE7A5F2" w14:textId="642CA12B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Сумма Вознаграждения к выплате: &lt;_____ (__________) рублей&gt;.</w:t>
      </w:r>
    </w:p>
    <w:p w14:paraId="54D61772" w14:textId="77777777" w:rsid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sz w:val="20"/>
          <w:szCs w:val="20"/>
        </w:rPr>
        <w:t>Претензий по объёму и качеству услуг нет.</w:t>
      </w:r>
    </w:p>
    <w:p w14:paraId="46C29DFA" w14:textId="77777777" w:rsidR="00EF5F3E" w:rsidRPr="006B3AB4" w:rsidRDefault="00EF5F3E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A5C2FB" w14:textId="77777777" w:rsidR="00EF5F3E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Заказчик:</w:t>
      </w:r>
      <w:r w:rsidRPr="006B3AB4">
        <w:rPr>
          <w:rFonts w:ascii="Times New Roman" w:hAnsi="Times New Roman" w:cs="Times New Roman"/>
          <w:sz w:val="20"/>
          <w:szCs w:val="20"/>
        </w:rPr>
        <w:t xml:space="preserve"> __________________ /Погодина М.Ю./</w:t>
      </w:r>
    </w:p>
    <w:p w14:paraId="344E44C9" w14:textId="7D35D8D1" w:rsidR="006B3AB4" w:rsidRPr="006B3AB4" w:rsidRDefault="006B3AB4" w:rsidP="006B3AB4">
      <w:pPr>
        <w:jc w:val="both"/>
        <w:rPr>
          <w:rFonts w:ascii="Times New Roman" w:hAnsi="Times New Roman" w:cs="Times New Roman"/>
          <w:sz w:val="20"/>
          <w:szCs w:val="20"/>
        </w:rPr>
      </w:pPr>
      <w:r w:rsidRPr="006B3AB4">
        <w:rPr>
          <w:rFonts w:ascii="Times New Roman" w:hAnsi="Times New Roman" w:cs="Times New Roman"/>
          <w:b/>
          <w:bCs/>
          <w:sz w:val="20"/>
          <w:szCs w:val="20"/>
        </w:rPr>
        <w:t>Агент:</w:t>
      </w:r>
      <w:r w:rsidRPr="006B3AB4">
        <w:rPr>
          <w:rFonts w:ascii="Times New Roman" w:hAnsi="Times New Roman" w:cs="Times New Roman"/>
          <w:sz w:val="20"/>
          <w:szCs w:val="20"/>
        </w:rPr>
        <w:t xml:space="preserve"> __________________ /&lt;____________&gt;/</w:t>
      </w:r>
    </w:p>
    <w:p w14:paraId="14887D5A" w14:textId="77777777" w:rsidR="009B3DE8" w:rsidRDefault="009B3DE8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7CD74F" w14:textId="77777777" w:rsidR="00EF5F3E" w:rsidRPr="006B3AB4" w:rsidRDefault="00EF5F3E" w:rsidP="006B3AB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F5F3E" w:rsidRPr="006B3AB4" w:rsidSect="00357A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1702"/>
    <w:multiLevelType w:val="hybridMultilevel"/>
    <w:tmpl w:val="C0FC32E2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116C"/>
    <w:multiLevelType w:val="multilevel"/>
    <w:tmpl w:val="37D0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D69BC"/>
    <w:multiLevelType w:val="multilevel"/>
    <w:tmpl w:val="3842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C03D3"/>
    <w:multiLevelType w:val="hybridMultilevel"/>
    <w:tmpl w:val="E9840134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B42"/>
    <w:multiLevelType w:val="multilevel"/>
    <w:tmpl w:val="507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44CE"/>
    <w:multiLevelType w:val="hybridMultilevel"/>
    <w:tmpl w:val="A08A575A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F673C"/>
    <w:multiLevelType w:val="hybridMultilevel"/>
    <w:tmpl w:val="6428E374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616E"/>
    <w:multiLevelType w:val="hybridMultilevel"/>
    <w:tmpl w:val="28084012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61F13"/>
    <w:multiLevelType w:val="hybridMultilevel"/>
    <w:tmpl w:val="B8D0ACE4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615D"/>
    <w:multiLevelType w:val="hybridMultilevel"/>
    <w:tmpl w:val="E9749E76"/>
    <w:lvl w:ilvl="0" w:tplc="A52C2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535827">
    <w:abstractNumId w:val="1"/>
  </w:num>
  <w:num w:numId="2" w16cid:durableId="1349716102">
    <w:abstractNumId w:val="2"/>
  </w:num>
  <w:num w:numId="3" w16cid:durableId="483857159">
    <w:abstractNumId w:val="0"/>
  </w:num>
  <w:num w:numId="4" w16cid:durableId="675234785">
    <w:abstractNumId w:val="9"/>
  </w:num>
  <w:num w:numId="5" w16cid:durableId="635182873">
    <w:abstractNumId w:val="5"/>
  </w:num>
  <w:num w:numId="6" w16cid:durableId="1379284873">
    <w:abstractNumId w:val="8"/>
  </w:num>
  <w:num w:numId="7" w16cid:durableId="203687212">
    <w:abstractNumId w:val="4"/>
  </w:num>
  <w:num w:numId="8" w16cid:durableId="1094479429">
    <w:abstractNumId w:val="3"/>
  </w:num>
  <w:num w:numId="9" w16cid:durableId="1541435967">
    <w:abstractNumId w:val="7"/>
  </w:num>
  <w:num w:numId="10" w16cid:durableId="172721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B4"/>
    <w:rsid w:val="002C7463"/>
    <w:rsid w:val="00357A38"/>
    <w:rsid w:val="006B3AB4"/>
    <w:rsid w:val="00914342"/>
    <w:rsid w:val="009B3DE8"/>
    <w:rsid w:val="00DF33D0"/>
    <w:rsid w:val="00E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1CB1"/>
  <w15:chartTrackingRefBased/>
  <w15:docId w15:val="{1A1A0C7B-B4D5-4F2D-84AE-A09FC4B4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A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A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A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A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A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A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A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A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A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A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3AB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3AB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3AB4"/>
    <w:rPr>
      <w:color w:val="605E5C"/>
      <w:shd w:val="clear" w:color="auto" w:fill="E1DFDD"/>
    </w:rPr>
  </w:style>
  <w:style w:type="table" w:styleId="51">
    <w:name w:val="Plain Table 5"/>
    <w:basedOn w:val="a1"/>
    <w:uiPriority w:val="45"/>
    <w:rsid w:val="00357A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romare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mar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C5CD-651B-4F9B-B64E-60BFDA4D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Pogodina</dc:creator>
  <cp:keywords/>
  <dc:description/>
  <cp:lastModifiedBy>Marina Pogodina</cp:lastModifiedBy>
  <cp:revision>2</cp:revision>
  <dcterms:created xsi:type="dcterms:W3CDTF">2026-01-05T12:46:00Z</dcterms:created>
  <dcterms:modified xsi:type="dcterms:W3CDTF">2026-01-05T13:11:00Z</dcterms:modified>
</cp:coreProperties>
</file>